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F27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val="en-US" w:eastAsia="zh-CN"/>
        </w:rPr>
        <w:t>财政部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  <w:t>中国财政科学研究院</w:t>
      </w:r>
    </w:p>
    <w:p w14:paraId="654DBB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eastAsia="zh-CN"/>
        </w:rPr>
        <w:t>202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val="en-US" w:eastAsia="zh-CN"/>
        </w:rPr>
        <w:t>7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eastAsia="zh-CN"/>
        </w:rPr>
        <w:t>年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  <w:t>接收推荐免试攻读硕士学位研究生工作方案</w:t>
      </w:r>
    </w:p>
    <w:p w14:paraId="740A80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</w:pPr>
    </w:p>
    <w:p w14:paraId="164AB68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ascii="微软雅黑" w:hAnsi="微软雅黑" w:eastAsia="微软雅黑" w:cs="微软雅黑"/>
          <w:sz w:val="22"/>
          <w:szCs w:val="2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财政部</w:t>
      </w:r>
      <w:r>
        <w:rPr>
          <w:rFonts w:ascii="华文仿宋" w:hAnsi="华文仿宋" w:eastAsia="华文仿宋" w:cs="华文仿宋"/>
          <w:color w:val="333333"/>
          <w:sz w:val="32"/>
          <w:szCs w:val="32"/>
          <w:highlight w:val="none"/>
        </w:rPr>
        <w:t>中国财政科学研究院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（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原财科所，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以下简称“财科院”）将于</w:t>
      </w:r>
      <w:r>
        <w:rPr>
          <w:rStyle w:val="9"/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202</w:t>
      </w:r>
      <w:r>
        <w:rPr>
          <w:rStyle w:val="9"/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6</w:t>
      </w:r>
      <w:r>
        <w:rPr>
          <w:rStyle w:val="9"/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年9月</w:t>
      </w:r>
      <w:r>
        <w:rPr>
          <w:rStyle w:val="9"/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中下旬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组织接收推荐免试攻读硕士学位研究生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（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以下简称“推免生”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）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复试工作，复试合格的申请人有机会通过推荐免试方式被接收为财科院202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级硕士研究生。</w:t>
      </w:r>
    </w:p>
    <w:p w14:paraId="45C8088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/>
        <w:jc w:val="both"/>
        <w:textAlignment w:val="auto"/>
        <w:rPr>
          <w:rFonts w:hint="eastAsia" w:ascii="微软雅黑" w:hAnsi="微软雅黑" w:eastAsia="微软雅黑" w:cs="微软雅黑"/>
          <w:sz w:val="22"/>
          <w:szCs w:val="22"/>
          <w:highlight w:val="none"/>
        </w:rPr>
      </w:pPr>
      <w:r>
        <w:rPr>
          <w:rStyle w:val="9"/>
          <w:rFonts w:ascii="黑体" w:hAnsi="宋体" w:eastAsia="黑体" w:cs="黑体"/>
          <w:color w:val="333333"/>
          <w:sz w:val="32"/>
          <w:szCs w:val="32"/>
          <w:highlight w:val="none"/>
        </w:rPr>
        <w:t>  一、</w:t>
      </w:r>
      <w:r>
        <w:rPr>
          <w:rStyle w:val="9"/>
          <w:rFonts w:hint="eastAsia" w:ascii="黑体" w:hAnsi="宋体" w:eastAsia="黑体" w:cs="黑体"/>
          <w:color w:val="333333"/>
          <w:sz w:val="32"/>
          <w:szCs w:val="32"/>
          <w:highlight w:val="none"/>
        </w:rPr>
        <w:t>财科院简介</w:t>
      </w:r>
    </w:p>
    <w:p w14:paraId="3C77477E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财科院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（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原财科所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）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是新中国最早成立的人文社会科学研究机构之一、最早的经济类科研机构之一、最早的政府决策咨询机构之一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。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1956年6月，根据毛泽东主席关于财政部应设立专门研究机构、加强财政经济问题研究的指示，财政部财政科学研究所正式成立，2016年2月，更名为中国财政科学研究院。2020年3月，成为国家高端智库建设试点单位。2023年2月，成为金砖财金智库网络、东盟与中日韩（10+3）财金智库网络中方牵头智库。2025年6月，成为上合组织财金智库网络中方牵头智库。</w:t>
      </w:r>
    </w:p>
    <w:p w14:paraId="776F700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  <w:t>、</w:t>
      </w: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val="en-US" w:eastAsia="zh-CN"/>
        </w:rPr>
        <w:t>接收</w:t>
      </w: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  <w:t>专业及人数</w:t>
      </w:r>
    </w:p>
    <w:p w14:paraId="5F3488D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202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年预计可招收推免生</w:t>
      </w:r>
      <w:r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val="en-US" w:eastAsia="zh-CN"/>
        </w:rPr>
        <w:t>74</w:t>
      </w:r>
      <w:r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</w:rPr>
        <w:t>人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，共五个专业。其中，财政学、会计学为学术学位硕士研究生，会计、审计、税务为专业学位硕士研究生。每人限申请一个专业，接受跨专业报考。欢迎本科所学专业与所报专业相同或相近，特别是具有经济学、会计学理论基础的数学、统计学、物理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、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计算机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等专业的申请人报考。实际招生人数将按照国家最终下达的招生计划数确定。</w:t>
      </w:r>
    </w:p>
    <w:p w14:paraId="488E234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3" w:firstLineChars="200"/>
        <w:jc w:val="both"/>
        <w:textAlignment w:val="auto"/>
        <w:rPr>
          <w:rStyle w:val="9"/>
          <w:rFonts w:hint="eastAsia" w:ascii="黑体" w:hAnsi="宋体" w:eastAsia="黑体" w:cs="黑体"/>
          <w:color w:val="333333"/>
          <w:sz w:val="32"/>
          <w:szCs w:val="32"/>
          <w:highlight w:val="none"/>
        </w:rPr>
      </w:pPr>
      <w:r>
        <w:rPr>
          <w:rStyle w:val="9"/>
          <w:rFonts w:hint="eastAsia" w:ascii="黑体" w:hAnsi="宋体" w:eastAsia="黑体" w:cs="黑体"/>
          <w:color w:val="333333"/>
          <w:sz w:val="32"/>
          <w:szCs w:val="32"/>
          <w:highlight w:val="none"/>
          <w:lang w:val="en-US" w:eastAsia="zh-CN"/>
        </w:rPr>
        <w:t>三</w:t>
      </w:r>
      <w:r>
        <w:rPr>
          <w:rStyle w:val="9"/>
          <w:rFonts w:hint="eastAsia" w:ascii="黑体" w:hAnsi="宋体" w:eastAsia="黑体" w:cs="黑体"/>
          <w:color w:val="333333"/>
          <w:sz w:val="32"/>
          <w:szCs w:val="32"/>
          <w:highlight w:val="none"/>
        </w:rPr>
        <w:t>、申请条件</w:t>
      </w:r>
    </w:p>
    <w:p w14:paraId="05C98FE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1. 中华人民共和国公民。具有高尚的爱国主义情操，拥护中国共产党的领导，拥护社会主义制度，积极向上，身心健康。</w:t>
      </w:r>
    </w:p>
    <w:p w14:paraId="70DFB27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2. 品德优良，遵纪守法，诚实守信，学风端正。在校期间无任何纪律处分，无学业作弊和剽窃他人学术成果记录。</w:t>
      </w:r>
    </w:p>
    <w:p w14:paraId="3E94443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3. 2027届本科毕业生，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在目前就读学校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能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取得教育部推荐免试研究生资格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。</w:t>
      </w:r>
    </w:p>
    <w:p w14:paraId="15C4551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. 本科前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学期总评成绩年级名列前茅。学术研究兴趣浓厚，有较好的专业素养，有较强的创新意识和创新能力，有较高的培养潜质。</w:t>
      </w:r>
    </w:p>
    <w:p w14:paraId="404F443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 xml:space="preserve">5. 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  <w:t>身心健康，体检合格。</w:t>
      </w:r>
    </w:p>
    <w:p w14:paraId="21793FE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  <w:t>四、申请及考核流程</w:t>
      </w:r>
    </w:p>
    <w:p w14:paraId="1B541FE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1" w:firstLineChars="200"/>
        <w:jc w:val="both"/>
        <w:textAlignment w:val="auto"/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eastAsia="zh-CN"/>
        </w:rPr>
        <w:t>（一）网上报名</w:t>
      </w:r>
    </w:p>
    <w:p w14:paraId="630ABFD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default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1.报名时间：</w:t>
      </w:r>
      <w:r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eastAsia="zh-CN"/>
        </w:rPr>
        <w:t>即日</w:t>
      </w:r>
      <w:r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val="en-US" w:eastAsia="zh-CN"/>
        </w:rPr>
        <w:t>起至2026年9月15日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报名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期间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系统每日开放时间为北京时间8:30-23:30。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请合理安排报名时间，错峰填报。</w:t>
      </w:r>
    </w:p>
    <w:p w14:paraId="36D017A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2.报名网址：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“财科院推免生复试报名系统”（网址：https://cafs.icafs.cn/tmsLogin_index）。报名信息一经确认提交，不得进行修改。报名系统逾期自动关闭，不再接受申请。</w:t>
      </w:r>
    </w:p>
    <w:p w14:paraId="1BCA272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1" w:firstLineChars="200"/>
        <w:jc w:val="both"/>
        <w:textAlignment w:val="auto"/>
        <w:rPr>
          <w:rFonts w:ascii="微软雅黑" w:hAnsi="微软雅黑" w:eastAsia="微软雅黑" w:cs="微软雅黑"/>
          <w:sz w:val="22"/>
          <w:szCs w:val="22"/>
          <w:highlight w:val="none"/>
        </w:rPr>
      </w:pPr>
      <w:r>
        <w:rPr>
          <w:rStyle w:val="9"/>
          <w:rFonts w:ascii="华文仿宋" w:hAnsi="华文仿宋" w:eastAsia="华文仿宋" w:cs="华文仿宋"/>
          <w:color w:val="333333"/>
          <w:sz w:val="32"/>
          <w:szCs w:val="32"/>
          <w:highlight w:val="none"/>
        </w:rPr>
        <w:t>（二）申请材料</w:t>
      </w:r>
    </w:p>
    <w:p w14:paraId="1055E18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请按照报名系统要求上传以下申请材料的电子版：</w:t>
      </w:r>
    </w:p>
    <w:p w14:paraId="6B8E4CE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1.本科前六个学期的成绩单（教务部门或学院（系）加盖公章）。</w:t>
      </w:r>
    </w:p>
    <w:p w14:paraId="2FB8278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2.本科前六个学期总评成绩专业排名证明（教务部门或学院（系）加盖公章）。</w:t>
      </w:r>
    </w:p>
    <w:p w14:paraId="3DB5B76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3.国家英语四、六级考试成绩或TOEFL、雅思成绩等体现自身英语水平的证明材料。</w:t>
      </w:r>
    </w:p>
    <w:p w14:paraId="70377F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4.个人陈述，内容包括本人专业背景、学习情况、攻读研究生阶段的学习和研究计划。</w:t>
      </w:r>
    </w:p>
    <w:p w14:paraId="35B4360E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5.填写《财政部中国财政科学研究院2027年接收推荐免试攻读硕士学位研究生复试诚信承诺书》。</w:t>
      </w:r>
    </w:p>
    <w:p w14:paraId="48A9467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 xml:space="preserve">6.本科阶段体现自身学术水平的代表性学术论文、出版物或原创性工作成果等材料（已公开发表与未公开发表皆可）。 </w:t>
      </w:r>
    </w:p>
    <w:p w14:paraId="009ACC7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7.本科阶段获奖证书。</w:t>
      </w:r>
    </w:p>
    <w:p w14:paraId="4F88857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firstLine="561" w:firstLineChars="200"/>
        <w:jc w:val="both"/>
        <w:textAlignment w:val="auto"/>
        <w:rPr>
          <w:highlight w:val="none"/>
        </w:rPr>
      </w:pPr>
      <w:r>
        <w:rPr>
          <w:rStyle w:val="9"/>
          <w:rFonts w:ascii="华文仿宋" w:hAnsi="华文仿宋" w:eastAsia="华文仿宋" w:cs="华文仿宋"/>
          <w:sz w:val="28"/>
          <w:szCs w:val="28"/>
          <w:highlight w:val="none"/>
        </w:rPr>
        <w:t>注：</w:t>
      </w:r>
    </w:p>
    <w:p w14:paraId="4F3A856C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firstLine="560" w:firstLineChars="200"/>
        <w:jc w:val="both"/>
        <w:textAlignment w:val="auto"/>
        <w:rPr>
          <w:rFonts w:hint="eastAsia" w:ascii="华文仿宋" w:hAnsi="华文仿宋" w:eastAsia="华文仿宋" w:cs="华文仿宋"/>
          <w:sz w:val="28"/>
          <w:szCs w:val="28"/>
          <w:highlight w:val="none"/>
        </w:rPr>
      </w:pPr>
      <w:r>
        <w:rPr>
          <w:rFonts w:hint="eastAsia" w:ascii="华文仿宋" w:hAnsi="华文仿宋" w:eastAsia="华文仿宋" w:cs="华文仿宋"/>
          <w:sz w:val="28"/>
          <w:szCs w:val="28"/>
          <w:highlight w:val="none"/>
        </w:rPr>
        <w:t>①各类证件和证明文件提供电子扫描版，并以材料名称“xx材料”命名；</w:t>
      </w:r>
    </w:p>
    <w:p w14:paraId="63BB658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firstLine="560" w:firstLineChars="200"/>
        <w:jc w:val="both"/>
        <w:textAlignment w:val="auto"/>
        <w:rPr>
          <w:highlight w:val="none"/>
        </w:rPr>
      </w:pPr>
      <w:r>
        <w:rPr>
          <w:rFonts w:hint="eastAsia" w:ascii="华文仿宋" w:hAnsi="华文仿宋" w:eastAsia="华文仿宋" w:cs="华文仿宋"/>
          <w:sz w:val="28"/>
          <w:szCs w:val="28"/>
          <w:highlight w:val="none"/>
        </w:rPr>
        <w:t>②第1-</w:t>
      </w:r>
      <w:r>
        <w:rPr>
          <w:rFonts w:hint="eastAsia" w:ascii="华文仿宋" w:hAnsi="华文仿宋" w:eastAsia="华文仿宋" w:cs="华文仿宋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sz w:val="28"/>
          <w:szCs w:val="28"/>
          <w:highlight w:val="none"/>
        </w:rPr>
        <w:t>项材料为必提交项，其余为可选材料。请务必根据材料清单要求备妥申请材料，材料的完整性会一定程度影响到申请结果。</w:t>
      </w:r>
    </w:p>
    <w:p w14:paraId="24B1059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560" w:firstLineChars="200"/>
        <w:jc w:val="both"/>
        <w:textAlignment w:val="auto"/>
        <w:rPr>
          <w:rFonts w:hint="eastAsia" w:ascii="华文仿宋" w:hAnsi="华文仿宋" w:eastAsia="华文仿宋" w:cs="华文仿宋"/>
          <w:sz w:val="28"/>
          <w:szCs w:val="28"/>
          <w:highlight w:val="none"/>
        </w:rPr>
      </w:pPr>
      <w:r>
        <w:rPr>
          <w:rFonts w:hint="eastAsia" w:ascii="华文仿宋" w:hAnsi="华文仿宋" w:eastAsia="华文仿宋" w:cs="华文仿宋"/>
          <w:sz w:val="28"/>
          <w:szCs w:val="28"/>
          <w:highlight w:val="none"/>
        </w:rPr>
        <w:t>③申请人须承诺所提交的全部信息和材料真实、准确、有效。若违背承诺，</w:t>
      </w:r>
      <w:r>
        <w:rPr>
          <w:rFonts w:hint="eastAsia" w:ascii="华文仿宋" w:hAnsi="华文仿宋" w:eastAsia="华文仿宋" w:cs="华文仿宋"/>
          <w:sz w:val="28"/>
          <w:szCs w:val="28"/>
          <w:highlight w:val="none"/>
          <w:lang w:eastAsia="zh-CN"/>
        </w:rPr>
        <w:t>财科院</w:t>
      </w:r>
      <w:r>
        <w:rPr>
          <w:rFonts w:hint="eastAsia" w:ascii="华文仿宋" w:hAnsi="华文仿宋" w:eastAsia="华文仿宋" w:cs="华文仿宋"/>
          <w:sz w:val="28"/>
          <w:szCs w:val="28"/>
          <w:highlight w:val="none"/>
        </w:rPr>
        <w:t>有权取消申请人由此获得的权益，并保留进一步追究的权利。</w:t>
      </w:r>
    </w:p>
    <w:p w14:paraId="1F0E27E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1" w:firstLineChars="200"/>
        <w:jc w:val="both"/>
        <w:textAlignment w:val="auto"/>
        <w:rPr>
          <w:rStyle w:val="9"/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Style w:val="9"/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（三）</w:t>
      </w:r>
      <w:r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val="en-US" w:eastAsia="zh-CN"/>
        </w:rPr>
        <w:t>确定复试名单</w:t>
      </w:r>
    </w:p>
    <w:p w14:paraId="14D37D7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left="0"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b w:val="0"/>
          <w:bCs w:val="0"/>
          <w:color w:val="333333"/>
          <w:sz w:val="32"/>
          <w:szCs w:val="32"/>
          <w:highlight w:val="none"/>
          <w:lang w:val="en-US" w:eastAsia="zh-CN"/>
        </w:rPr>
        <w:t>财科院将成立材料评审小组，对全部申请人的材料进行审核，择优确定复试名单。</w:t>
      </w:r>
    </w:p>
    <w:p w14:paraId="740B29F2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1" w:firstLineChars="200"/>
        <w:jc w:val="both"/>
        <w:textAlignment w:val="auto"/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b/>
          <w:bCs/>
          <w:color w:val="333333"/>
          <w:sz w:val="32"/>
          <w:szCs w:val="32"/>
          <w:highlight w:val="none"/>
          <w:lang w:eastAsia="zh-CN"/>
        </w:rPr>
        <w:t>推免系统接收</w:t>
      </w:r>
    </w:p>
    <w:p w14:paraId="3A7B766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根据复试成绩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择优确定拟接收名单。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推免生须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在规定时间内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登录“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color="auto" w:fill="auto"/>
        </w:rPr>
        <w:t>全国推荐免试攻读研究生（免初试、转段）信息公开管理服务系统”（简称“推免服务系统”）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，完成报名、缴费、确认复试通知及待录取通知等环节的网上操作。</w:t>
      </w:r>
    </w:p>
    <w:p w14:paraId="6B4544A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  <w:t>五、学费及奖助政策</w:t>
      </w:r>
    </w:p>
    <w:p w14:paraId="7602867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1.全日制硕士研究生学费。学术学位硕士研究生学费标准为8000元/生/学年，专业学位硕士研究生学费标准为18000元/生/学年。</w:t>
      </w:r>
    </w:p>
    <w:p w14:paraId="6C67E49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2.奖学金。全日制非定向硕士研究生学业奖学金的等级标准及评奖比例见下表：</w:t>
      </w:r>
    </w:p>
    <w:p w14:paraId="4D85FDF7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22" w:firstLineChars="200"/>
        <w:jc w:val="center"/>
        <w:textAlignment w:val="auto"/>
        <w:rPr>
          <w:rFonts w:hint="eastAsia" w:ascii="楷体_GB2312" w:eastAsia="楷体_GB2312"/>
          <w:b/>
          <w:color w:val="auto"/>
          <w:spacing w:val="10"/>
          <w:sz w:val="24"/>
          <w:highlight w:val="none"/>
        </w:rPr>
      </w:pPr>
      <w:r>
        <w:rPr>
          <w:rFonts w:hint="eastAsia" w:ascii="楷体_GB2312" w:eastAsia="楷体_GB2312"/>
          <w:b/>
          <w:color w:val="auto"/>
          <w:spacing w:val="10"/>
          <w:sz w:val="24"/>
          <w:highlight w:val="none"/>
        </w:rPr>
        <w:t>全日制非定向硕士研究生学业奖学金等级标准、</w:t>
      </w:r>
      <w:r>
        <w:rPr>
          <w:rFonts w:hint="eastAsia" w:ascii="楷体_GB2312" w:eastAsia="楷体_GB2312"/>
          <w:b/>
          <w:color w:val="auto"/>
          <w:spacing w:val="10"/>
          <w:sz w:val="24"/>
          <w:highlight w:val="none"/>
          <w:lang w:eastAsia="zh-CN"/>
        </w:rPr>
        <w:t>评奖</w:t>
      </w:r>
      <w:r>
        <w:rPr>
          <w:rFonts w:hint="eastAsia" w:ascii="楷体_GB2312" w:eastAsia="楷体_GB2312"/>
          <w:b/>
          <w:color w:val="auto"/>
          <w:spacing w:val="10"/>
          <w:sz w:val="24"/>
          <w:highlight w:val="none"/>
        </w:rPr>
        <w:t>比例</w:t>
      </w:r>
    </w:p>
    <w:p w14:paraId="5A1F5002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22" w:firstLineChars="200"/>
        <w:jc w:val="center"/>
        <w:textAlignment w:val="auto"/>
        <w:rPr>
          <w:rFonts w:hint="eastAsia" w:ascii="楷体_GB2312" w:eastAsia="楷体_GB2312"/>
          <w:b/>
          <w:color w:val="auto"/>
          <w:spacing w:val="10"/>
          <w:sz w:val="24"/>
          <w:highlight w:val="none"/>
        </w:rPr>
      </w:pPr>
    </w:p>
    <w:tbl>
      <w:tblPr>
        <w:tblStyle w:val="6"/>
        <w:tblW w:w="4999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3"/>
        <w:gridCol w:w="5093"/>
        <w:gridCol w:w="1942"/>
      </w:tblGrid>
      <w:tr w14:paraId="3BC89A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4" w:type="pct"/>
            <w:vAlign w:val="center"/>
          </w:tcPr>
          <w:p w14:paraId="131BF6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等级</w:t>
            </w:r>
          </w:p>
        </w:tc>
        <w:tc>
          <w:tcPr>
            <w:tcW w:w="2639" w:type="pct"/>
            <w:vAlign w:val="center"/>
          </w:tcPr>
          <w:p w14:paraId="5F2CFE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金额</w:t>
            </w: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（元</w:t>
            </w: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/</w:t>
            </w: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eastAsia="zh-CN"/>
              </w:rPr>
              <w:t>生</w:t>
            </w: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/年）</w:t>
            </w:r>
          </w:p>
        </w:tc>
        <w:tc>
          <w:tcPr>
            <w:tcW w:w="1006" w:type="pct"/>
            <w:vAlign w:val="center"/>
          </w:tcPr>
          <w:p w14:paraId="3E758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比例（%）</w:t>
            </w:r>
          </w:p>
        </w:tc>
      </w:tr>
      <w:tr w14:paraId="3CF05EE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4" w:type="pct"/>
          </w:tcPr>
          <w:p w14:paraId="7320A5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一等</w:t>
            </w: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奖学金</w:t>
            </w:r>
          </w:p>
        </w:tc>
        <w:tc>
          <w:tcPr>
            <w:tcW w:w="2639" w:type="pct"/>
          </w:tcPr>
          <w:p w14:paraId="7D1B93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12000</w:t>
            </w:r>
          </w:p>
        </w:tc>
        <w:tc>
          <w:tcPr>
            <w:tcW w:w="1006" w:type="pct"/>
          </w:tcPr>
          <w:p w14:paraId="146DFA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0</w:t>
            </w:r>
          </w:p>
        </w:tc>
      </w:tr>
      <w:tr w14:paraId="56C23F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4" w:type="pct"/>
          </w:tcPr>
          <w:p w14:paraId="3CF45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二等</w:t>
            </w: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奖学金</w:t>
            </w:r>
          </w:p>
        </w:tc>
        <w:tc>
          <w:tcPr>
            <w:tcW w:w="2639" w:type="pct"/>
          </w:tcPr>
          <w:p w14:paraId="37A711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10000</w:t>
            </w:r>
          </w:p>
        </w:tc>
        <w:tc>
          <w:tcPr>
            <w:tcW w:w="1006" w:type="pct"/>
          </w:tcPr>
          <w:p w14:paraId="0DCD25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0</w:t>
            </w:r>
          </w:p>
        </w:tc>
      </w:tr>
      <w:tr w14:paraId="3957D4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4" w:type="pct"/>
          </w:tcPr>
          <w:p w14:paraId="411841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三等</w:t>
            </w: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奖学金</w:t>
            </w:r>
          </w:p>
        </w:tc>
        <w:tc>
          <w:tcPr>
            <w:tcW w:w="2639" w:type="pct"/>
          </w:tcPr>
          <w:p w14:paraId="473101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8000</w:t>
            </w:r>
          </w:p>
        </w:tc>
        <w:tc>
          <w:tcPr>
            <w:tcW w:w="1006" w:type="pct"/>
          </w:tcPr>
          <w:p w14:paraId="45C55C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eastAsia="仿宋_GB2312"/>
                <w:color w:val="auto"/>
                <w:spacing w:val="10"/>
                <w:sz w:val="24"/>
                <w:highlight w:val="none"/>
              </w:rPr>
            </w:pPr>
            <w:r>
              <w:rPr>
                <w:rFonts w:hint="eastAsia" w:eastAsia="仿宋_GB2312"/>
                <w:color w:val="auto"/>
                <w:spacing w:val="1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eastAsia="仿宋_GB2312"/>
                <w:color w:val="auto"/>
                <w:spacing w:val="10"/>
                <w:sz w:val="24"/>
                <w:highlight w:val="none"/>
              </w:rPr>
              <w:t>0</w:t>
            </w:r>
          </w:p>
        </w:tc>
      </w:tr>
    </w:tbl>
    <w:p w14:paraId="69004C5B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最终被录取为财科院硕士的推免生（报考类别须为非定向）在第一学年度自动获得一等奖学金。</w:t>
      </w:r>
    </w:p>
    <w:p w14:paraId="6749C94F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助学金。所有学制年限内的全日制非定向硕士研究生均可享受助学金，标准为6000元/生/学年。</w:t>
      </w:r>
    </w:p>
    <w:p w14:paraId="49337182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val="en-US" w:eastAsia="zh-CN"/>
        </w:rPr>
        <w:t>六、</w:t>
      </w: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  <w:t>注意事项</w:t>
      </w:r>
    </w:p>
    <w:p w14:paraId="1174CA0E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请务必确保报名材料中登记的手机号正确，在接收推免生录取工作期间全程联系畅通，如因关机、停机、号码错误等各类情况未及时接听电话而延误接收通知，最终造成无法录取或无法入学，责任自负。</w:t>
      </w:r>
    </w:p>
    <w:p w14:paraId="4DDC0A95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2.在规定时间内操作</w:t>
      </w:r>
      <w:r>
        <w:rPr>
          <w:rFonts w:hint="eastAsia" w:ascii="华文仿宋" w:hAnsi="华文仿宋" w:eastAsia="华文仿宋" w:cs="华文仿宋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color="auto" w:fill="auto"/>
        </w:rPr>
        <w:t>“推免服务系统”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未确认待录取通知者视为自动放弃拟录取资格。如已接受其他高校通过该系统发放的待录取通知，则视为自动放弃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财科院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拟录取资格，按递补原则对拟录取名单进行依次递补。</w:t>
      </w:r>
    </w:p>
    <w:p w14:paraId="74361BC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.针对北京地区以外的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申请人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，若最终被录取为财科院202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级新生，可凭发票报销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复试和“暑期学术交流”活动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期间住宿费用，单次活动限额</w:t>
      </w:r>
      <w:r>
        <w:rPr>
          <w:rFonts w:hint="default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00元，</w:t>
      </w:r>
      <w:r>
        <w:rPr>
          <w:rFonts w:hint="default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00元以下实报实销，以及往返复试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和“暑期学术交流”活动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期间的路费（火车硬卧、高铁动车二等座或长途汽车票，乘坐飞机出行按照同城间高铁动车二等座费用报销）。开票信息如下：</w:t>
      </w:r>
    </w:p>
    <w:p w14:paraId="1D0153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名称：中国财政科学研究院</w:t>
      </w:r>
    </w:p>
    <w:p w14:paraId="67CE71A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纳税人识别号：121000004000132811</w:t>
      </w:r>
    </w:p>
    <w:p w14:paraId="56FEB9E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.学术学位硕士（财政学、会计学）推免生可根据个人意愿在第二学年申请硕博连读，相关政策及办法见财科院研究生院网站。</w:t>
      </w:r>
    </w:p>
    <w:p w14:paraId="5FC9C58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.已被接收的推免生</w:t>
      </w:r>
      <w:bookmarkStart w:id="0" w:name="_GoBack"/>
      <w:bookmarkEnd w:id="0"/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无须报名参加全国硕士研究生入学考试。否则，将取消推免生资格，列为统考生。</w:t>
      </w:r>
    </w:p>
    <w:p w14:paraId="7390FD4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.获得拟录取资格的推免生，在新生入学报到前未获得本科毕业证书和学士学位证书，将被取消录取或入学资格。</w:t>
      </w:r>
    </w:p>
    <w:p w14:paraId="4799BB4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.体检将在拟录取阶段进行，体检不合格者取消入学资格。</w:t>
      </w:r>
    </w:p>
    <w:p w14:paraId="27A44474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highlight w:val="none"/>
          <w:lang w:eastAsia="zh-CN"/>
        </w:rPr>
        <w:t>七、联系方式</w:t>
      </w:r>
    </w:p>
    <w:p w14:paraId="7547E6EE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单位名称：中国财政科学研究院</w:t>
      </w:r>
    </w:p>
    <w:p w14:paraId="57BBB23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联系电话：（010）88190380  88190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531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 xml:space="preserve">  88190582   </w:t>
      </w:r>
    </w:p>
    <w:p w14:paraId="0B914EA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邮箱：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fldChar w:fldCharType="begin"/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instrText xml:space="preserve"> HYPERLINK "mailto:ckyzsb@chineseafs.org" </w:instrTex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fldChar w:fldCharType="separate"/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ckyzsb@chineseafs.org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fldChar w:fldCharType="end"/>
      </w:r>
    </w:p>
    <w:p w14:paraId="619C8F3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地址：北京市海淀区阜成路甲28号新知大厦324室研究生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院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招生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与就业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办公室</w:t>
      </w:r>
    </w:p>
    <w:p w14:paraId="6097827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邮编：100142</w:t>
      </w:r>
    </w:p>
    <w:p w14:paraId="05F0256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以上条款若与教育部、北京市教育招生考试机构202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年招生文件冲突，以后者为准。</w:t>
      </w:r>
    </w:p>
    <w:p w14:paraId="25C79DD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</w:p>
    <w:p w14:paraId="2B7F11A7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/>
        <w:jc w:val="right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 xml:space="preserve">                  中国财政科学研究院</w:t>
      </w:r>
    </w:p>
    <w:p w14:paraId="3BF7C51F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/>
        <w:jc w:val="right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研究生院招生与就业办公室</w:t>
      </w:r>
    </w:p>
    <w:p w14:paraId="238083BA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/>
        <w:jc w:val="right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202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年</w:t>
      </w:r>
      <w:r>
        <w:rPr>
          <w:rFonts w:hint="default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月</w:t>
      </w:r>
      <w:r>
        <w:rPr>
          <w:rFonts w:hint="default" w:ascii="华文仿宋" w:hAnsi="华文仿宋" w:eastAsia="华文仿宋" w:cs="华文仿宋"/>
          <w:color w:val="333333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>日</w:t>
      </w:r>
    </w:p>
    <w:sectPr>
      <w:footerReference r:id="rId3" w:type="default"/>
      <w:pgSz w:w="11906" w:h="16838"/>
      <w:pgMar w:top="1270" w:right="1236" w:bottom="1270" w:left="1236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E80E1">
    <w:pPr>
      <w:pStyle w:val="3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5F01F42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ySV/7SAQAAn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8jZMYA+dHmSEg0Mb4+RqGSeqfHYbeJDz5aVTiOW5uLvPJ96+K22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5dblS0AAAAAUBAAAPAAAAAAAAAAEAIAAAACIAAABkcnMv&#10;ZG93bnJldi54bWxQSwECFAAUAAAACACHTuJATJJX/tIBAACeAwAADgAAAAAAAAABACAAAAAf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5F01F42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EE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0"/>
  </w:style>
  <w:style w:type="table" w:default="1" w:styleId="6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333333"/>
      <w:u w:val="none"/>
    </w:rPr>
  </w:style>
  <w:style w:type="character" w:styleId="11">
    <w:name w:val="Emphasis"/>
    <w:basedOn w:val="8"/>
    <w:qFormat/>
    <w:uiPriority w:val="0"/>
    <w:rPr>
      <w:u w:val="none"/>
    </w:rPr>
  </w:style>
  <w:style w:type="character" w:styleId="12">
    <w:name w:val="Hyperlink"/>
    <w:basedOn w:val="8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89d87713-cf1c-458e-aa4b-959284a5bb9d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 5C98FE2</paraID>
      <start>25</start>
      <end>35</end>
      <status>ignored</status>
      <modifiedWord/>
      <trackRevisions>false</trackRevisions>
    </reviewItem>
    <reviewItem>
      <errorID>8a5201c6-6f78-400c-bc8c-eed266a326d6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6B8E4CE3</paraID>
      <start>21</start>
      <end>22</end>
      <status>unmodified</status>
      <modifiedWord/>
      <trackRevisions>false</trackRevisions>
    </reviewItem>
    <reviewItem>
      <errorID>fa6909a8-5a46-44c2-943a-8326a36c7c6f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6B8E4CE3</paraID>
      <start>23</start>
      <end>24</end>
      <status>unmodified</status>
      <modifiedWord/>
      <trackRevisions>false</trackRevisions>
    </reviewItem>
    <reviewItem>
      <errorID>b9b9e8e0-61e4-43ce-99de-d2cc48e49ff8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2FB82787</paraID>
      <start>27</start>
      <end>28</end>
      <status>unmodified</status>
      <modifiedWord/>
      <trackRevisions>false</trackRevisions>
    </reviewItem>
    <reviewItem>
      <errorID>406d5560-dee9-4549-8797-eaf155207933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2FB82787</paraID>
      <start>29</start>
      <end>30</end>
      <status>unmodified</status>
      <modifiedWord/>
      <trackRevisions>false</trackRevisions>
    </reviewItem>
    <reviewItem>
      <errorID>03c470cd-de37-4b1b-8112-6b40ded4ff1c</errorID>
      <errorWord>度</errorWord>
      <group>L1_Word</group>
      <groupName>字词问题</groupName>
      <ability>L2_Typo</ability>
      <abilityName>字词错误</abilityName>
      <candidateList>
        <item>度上</item>
      </candidateList>
      <explain/>
      <paraID>63BB6583</paraID>
      <start>50</start>
      <end>51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11042bb-b42a-41a9-88fc-c7510ab2b13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2364</Words>
  <Characters>2585</Characters>
  <Paragraphs>83</Paragraphs>
  <TotalTime>0</TotalTime>
  <ScaleCrop>false</ScaleCrop>
  <LinksUpToDate>false</LinksUpToDate>
  <CharactersWithSpaces>2618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2024-06-19T01:52:00Z</dcterms:created>
  <dc:creator>yy</dc:creator>
  <cp:lastModifiedBy>YY</cp:lastModifiedBy>
  <cp:lastPrinted>2026-07-27T03:11:00Z</cp:lastPrinted>
  <dcterms:modified xsi:type="dcterms:W3CDTF">2026-08-01T02:06:03Z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F429915E67F44AF9AB9463455FA833AB_12</vt:lpwstr>
  </property>
  <property fmtid="{D5CDD505-2E9C-101B-9397-08002B2CF9AE}" pid="4" name="KSOTemplateDocerSaveRecord">
    <vt:lpwstr>eyJoZGlkIjoiZmYyMmFiY2I3NTYxZWVjYWUyZjA0OWE0NzJhMDhlNTciLCJ1c2VySWQiOiIzODAxNTQ3NTYifQ==</vt:lpwstr>
  </property>
</Properties>
</file>